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7650B6" w:rsidRPr="001F57D4" w:rsidTr="00033F79">
        <w:tc>
          <w:tcPr>
            <w:tcW w:w="13856" w:type="dxa"/>
            <w:gridSpan w:val="3"/>
            <w:shd w:val="clear" w:color="auto" w:fill="C2D69B"/>
          </w:tcPr>
          <w:p w:rsidR="007650B6" w:rsidRPr="007650B6" w:rsidRDefault="007650B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</w:tr>
      <w:tr w:rsidR="007F7C70" w:rsidRPr="001F57D4" w:rsidTr="002163BC">
        <w:tc>
          <w:tcPr>
            <w:tcW w:w="11194" w:type="dxa"/>
            <w:gridSpan w:val="2"/>
            <w:shd w:val="clear" w:color="auto" w:fill="FFFFFF"/>
          </w:tcPr>
          <w:p w:rsidR="007F7C70" w:rsidRPr="001F57D4" w:rsidRDefault="007F7C70" w:rsidP="007F7C7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7F7C70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7F7C70" w:rsidRPr="004F4C0E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7650B6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</w:tr>
      <w:tr w:rsidR="007F7C70" w:rsidRPr="001F57D4" w:rsidTr="001B7C53">
        <w:tc>
          <w:tcPr>
            <w:tcW w:w="11194" w:type="dxa"/>
            <w:gridSpan w:val="2"/>
          </w:tcPr>
          <w:p w:rsidR="00AA5CE8" w:rsidRPr="00145E0C" w:rsidRDefault="00145E0C" w:rsidP="00664CE3">
            <w:pPr>
              <w:pStyle w:val="a8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145E0C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</w:t>
            </w:r>
            <w:r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.</w:t>
            </w:r>
          </w:p>
          <w:p w:rsidR="00FA155B" w:rsidRPr="00145E0C" w:rsidRDefault="00FA155B" w:rsidP="00664CE3">
            <w:pPr>
              <w:pStyle w:val="a8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145E0C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Община Троян има сключено споразумение с НАП, с което се регламентират редът и начинът за предоставяне на достъп до определени електронни услуги на Община Троян посредством издадения от НАП персонален идентификационен код (ПИК).</w:t>
            </w:r>
          </w:p>
          <w:p w:rsidR="00FA155B" w:rsidRPr="00145E0C" w:rsidRDefault="00FA155B" w:rsidP="00664CE3">
            <w:pPr>
              <w:pStyle w:val="a8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145E0C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От 2018 г. Община Троян е присъединена към Единен портал за достъп до електронни административни услуги, през който потребителите на услуги могат да заявяват към общината 89 електронни услуги, в областта на гражданско състояние, ТСУ, общинска собственост и местни приходи.</w:t>
            </w:r>
          </w:p>
          <w:p w:rsidR="00FA155B" w:rsidRPr="00145E0C" w:rsidRDefault="00FA155B" w:rsidP="00664CE3">
            <w:pPr>
              <w:pStyle w:val="a8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145E0C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Община Троян е присъединена към Системата за сигурно електронно връчване. През м. август 2018 г., със съдействието на общината към системата </w:t>
            </w:r>
            <w:r w:rsidR="003063F3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са</w:t>
            </w:r>
            <w:bookmarkStart w:id="0" w:name="_GoBack"/>
            <w:bookmarkEnd w:id="0"/>
            <w:r w:rsidRPr="00145E0C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включени всички детски градини, а от 01.11.2018 г. и всички кметства и кметски наместничества на територията на общината.</w:t>
            </w:r>
          </w:p>
          <w:p w:rsidR="00FA155B" w:rsidRPr="00145E0C" w:rsidRDefault="00FA155B" w:rsidP="00664CE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b/>
                <w:sz w:val="20"/>
                <w:szCs w:val="20"/>
                <w:lang w:val="bg-BG" w:eastAsia="en-US"/>
              </w:rPr>
            </w:pPr>
            <w:r w:rsidRPr="00145E0C">
              <w:rPr>
                <w:rFonts w:eastAsia="Calibri"/>
                <w:b/>
                <w:sz w:val="20"/>
                <w:szCs w:val="20"/>
                <w:lang w:val="bg-BG" w:eastAsia="en-US"/>
              </w:rPr>
              <w:t>Друг канал за електронна комуникация на Община Троян е Система за електронен обмен на документи между администрациите. Чрез деловодната система на общината „Акстър офис“ се изпращат и получават документи по електронен път от други организации, посредством модула Акстър Комуникатор. Този модул осигурява защитен обмен на документи между различни организации (администрации). Обменът на документи се извършва от служителите в отдел „Услуги на гражданите“.</w:t>
            </w:r>
            <w:r w:rsidR="00664CE3">
              <w:rPr>
                <w:rFonts w:eastAsia="Calibri"/>
                <w:b/>
                <w:sz w:val="20"/>
                <w:szCs w:val="20"/>
                <w:lang w:val="bg-BG" w:eastAsia="en-US"/>
              </w:rPr>
              <w:t xml:space="preserve"> </w:t>
            </w:r>
            <w:r w:rsidRPr="00145E0C">
              <w:rPr>
                <w:rFonts w:eastAsia="Calibri"/>
                <w:b/>
                <w:sz w:val="20"/>
                <w:szCs w:val="20"/>
                <w:lang w:val="bg-BG" w:eastAsia="en-US"/>
              </w:rPr>
              <w:t>Всички ползватели на административни услуги от Община Троян може да проследяват статуса на обработка на подаденото от тях заявление, чрез специално създадена секция „Виртуално деловодство“ в официалната интернет страница на общината.</w:t>
            </w:r>
          </w:p>
          <w:p w:rsidR="00AA5CE8" w:rsidRPr="00145E0C" w:rsidRDefault="00AA5CE8" w:rsidP="00664CE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45E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 Троян прилага принципите на комплексното административно обслужване (КАО). През март 2018 г. Община Троян е сключила споразумение с Областна администрация Ловеч за предоставяне на комплексни административни услуги.</w:t>
            </w:r>
          </w:p>
          <w:p w:rsidR="00AA5CE8" w:rsidRPr="00145E0C" w:rsidRDefault="00AA5CE8" w:rsidP="00664CE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45E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е въвела нови 31 комплексни административни услуги, като общият брой е 59 от общо 127 услуги, вписани в Интегрираната информационна система на държавната администрация.</w:t>
            </w:r>
          </w:p>
          <w:p w:rsidR="00AA5CE8" w:rsidRPr="00145E0C" w:rsidRDefault="00AA5CE8" w:rsidP="00664CE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45E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Във връзка със задължението на общината, съгласно ЗДОИ и за нуждите на КАО, Община Троян поддържа списък с набори от данни по приоритетни области, които се публикуват в отворен формат в Портала за отворени данни – </w:t>
            </w:r>
            <w:proofErr w:type="spellStart"/>
            <w:r w:rsidRPr="00145E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Open</w:t>
            </w:r>
            <w:proofErr w:type="spellEnd"/>
            <w:r w:rsidRPr="00145E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Data.</w:t>
            </w:r>
          </w:p>
          <w:p w:rsidR="00AA5CE8" w:rsidRPr="00145E0C" w:rsidRDefault="00AA5CE8" w:rsidP="00664CE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45E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Към 31.12.2019 г. Община Троян поддържа 43 регистъра в отворен формат, които се актуализират периодично</w:t>
            </w:r>
            <w:r w:rsidR="00664CE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FA155B" w:rsidRPr="00145E0C" w:rsidRDefault="00FA155B" w:rsidP="00664CE3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b/>
                <w:sz w:val="20"/>
                <w:szCs w:val="20"/>
                <w:lang w:val="bg-BG" w:eastAsia="en-US"/>
              </w:rPr>
            </w:pPr>
            <w:r w:rsidRPr="00145E0C">
              <w:rPr>
                <w:rFonts w:eastAsia="Calibri"/>
                <w:b/>
                <w:sz w:val="20"/>
                <w:szCs w:val="20"/>
                <w:lang w:val="bg-BG" w:eastAsia="en-US"/>
              </w:rPr>
              <w:t>Внедрена е платформа за сигнализация на нередности в община Троян – „Кмете, виж!“</w:t>
            </w:r>
            <w:r w:rsidR="00AA5CE8" w:rsidRPr="00145E0C">
              <w:rPr>
                <w:rFonts w:eastAsia="Calibri"/>
                <w:b/>
                <w:sz w:val="20"/>
                <w:szCs w:val="20"/>
                <w:lang w:val="bg-BG" w:eastAsia="en-US"/>
              </w:rPr>
              <w:t xml:space="preserve"> </w:t>
            </w:r>
          </w:p>
          <w:p w:rsidR="007F7C70" w:rsidRPr="00145E0C" w:rsidRDefault="00AA5CE8" w:rsidP="00664CE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45E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Общинска администрация Троян е внедрила във всичките 21 кметства на територията на общината VPN устройства, с които извършва пренос на данни и достъп до Интернет на всички населени места в Общината. Изградената VPN връзка дава възможност да се използва пълноценно електронната система за документооборот „Акстър офис“, ЛБД „Население“, програма „Актопис“, ГИС системата, цифровизираните актове по гражданско състояние за цялата община, с което се </w:t>
            </w:r>
            <w:r w:rsidRPr="00145E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облекчават ползвателите на услуги в отдалечените населени места и се осъществява по-пълен контрол върху работата в кметствата.</w:t>
            </w:r>
          </w:p>
          <w:p w:rsidR="00AA5CE8" w:rsidRPr="00145E0C" w:rsidRDefault="00AA5CE8" w:rsidP="00664CE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45E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 общината се извършва анализ от обратната връзка с потребителите на всеки 6 месеца. В отдел „Услуги на гражданите“ и в отдел „Местни приходи“ са поставени кутии, в които гражданите могат да поставят попълнените си анкетни карти за удовлетвореност от административно обслужване.</w:t>
            </w:r>
          </w:p>
        </w:tc>
        <w:tc>
          <w:tcPr>
            <w:tcW w:w="2662" w:type="dxa"/>
          </w:tcPr>
          <w:p w:rsidR="00145E0C" w:rsidRPr="00145E0C" w:rsidRDefault="00145E0C" w:rsidP="00145E0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45E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Положително мнение (+)</w:t>
            </w:r>
          </w:p>
          <w:p w:rsidR="007F7C70" w:rsidRPr="00145E0C" w:rsidRDefault="00145E0C" w:rsidP="00145E0C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45E0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</w:tr>
      <w:tr w:rsidR="007F7C70" w:rsidRPr="001F57D4" w:rsidTr="00531B9E">
        <w:tc>
          <w:tcPr>
            <w:tcW w:w="11194" w:type="dxa"/>
            <w:gridSpan w:val="2"/>
            <w:shd w:val="clear" w:color="auto" w:fill="FFFFFF"/>
          </w:tcPr>
          <w:p w:rsidR="00A37370" w:rsidRPr="002F5724" w:rsidRDefault="002F5724" w:rsidP="002F5724">
            <w:pPr>
              <w:pStyle w:val="a8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съществен, но не всеобхватен ефект.</w:t>
            </w:r>
          </w:p>
          <w:p w:rsidR="00B7380B" w:rsidRPr="002F5724" w:rsidRDefault="00145E0C" w:rsidP="002F5724">
            <w:pPr>
              <w:pStyle w:val="a8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Представените проекти, които общината е спечелила и изпълнява </w:t>
            </w:r>
            <w:r w:rsidR="00A37370"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са финансирани от ОПОС, ПРСР, ОПРР, ОПРЧР,</w:t>
            </w:r>
            <w:r w:rsidR="00B7380B"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УРБАКТ,</w:t>
            </w:r>
            <w:r w:rsidR="00A37370"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НПЕЕМЖС, "Красива България"</w:t>
            </w:r>
            <w:r w:rsidR="00DF35DE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, които в голямата си част не са иновативни</w:t>
            </w:r>
            <w:r w:rsidR="00A37370"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. </w:t>
            </w:r>
          </w:p>
          <w:p w:rsidR="006466A5" w:rsidRPr="002F5724" w:rsidRDefault="00B7380B" w:rsidP="002F5724">
            <w:pPr>
              <w:pStyle w:val="a8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От изброените, пример за споделяне на добра практика </w:t>
            </w:r>
            <w:r w:rsidR="006466A5"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свързана с екологосъобразните начини на живот </w:t>
            </w:r>
            <w:r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е изпълнявания Проект по УРБАКТ III, по който водеща стра</w:t>
            </w:r>
            <w:r w:rsidR="006466A5"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на е град Моуан-Сарту Франция. Опитът и механизмът, който общината в Моуан-Сарту притежава дава възможни решения за прилагане на техния модел и на територията на община Троян. </w:t>
            </w:r>
          </w:p>
          <w:p w:rsidR="00B7380B" w:rsidRPr="002F5724" w:rsidRDefault="006466A5" w:rsidP="002F5724">
            <w:pPr>
              <w:pStyle w:val="a8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В град Троян се намира единственият в България Институт по планинско животновъдство и земеделие (ИПЖЗ). </w:t>
            </w:r>
            <w:r w:rsidRPr="006466A5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В института и експерименталната база към него се извършва научно-изследователска, консултантско - внедрителска и производствена дейност в областта на животновъдството, овощарството и фуражното производство и най-вече на биопроизводството.</w:t>
            </w:r>
            <w:r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Pr="006466A5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Между ИПЖЗ и Община Троян е подписан Меморандум за разбирателство за разработване на проектно предложение за кандидатстване</w:t>
            </w:r>
            <w:r w:rsidR="006A2339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 </w:t>
            </w:r>
            <w:r w:rsidRPr="006466A5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за финансиране по Процедура чрез подбор на проектни предложения BG05M2OP001-1.003 „Изграждане на Регионални научни центрове“ по Оперативна програма „Наука и образование за интелигентен растеж“ 2014-2020 г.</w:t>
            </w:r>
          </w:p>
          <w:p w:rsidR="007F7C70" w:rsidRPr="002F5724" w:rsidRDefault="00B7380B" w:rsidP="002F5724">
            <w:pPr>
              <w:pStyle w:val="a8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 xml:space="preserve">Заб.: </w:t>
            </w:r>
            <w:r w:rsidR="00A37370"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Не е представена информация относно кандидатстване с проект за добро управление през последните три години.</w:t>
            </w:r>
          </w:p>
        </w:tc>
        <w:tc>
          <w:tcPr>
            <w:tcW w:w="2662" w:type="dxa"/>
            <w:shd w:val="clear" w:color="auto" w:fill="FFFFFF"/>
          </w:tcPr>
          <w:p w:rsidR="007F7C70" w:rsidRPr="002F5724" w:rsidRDefault="002F5724" w:rsidP="002F5724">
            <w:pPr>
              <w:pStyle w:val="a8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</w:tr>
      <w:tr w:rsidR="00842574" w:rsidRPr="001F57D4" w:rsidTr="00041C9C">
        <w:tc>
          <w:tcPr>
            <w:tcW w:w="11194" w:type="dxa"/>
            <w:gridSpan w:val="2"/>
            <w:shd w:val="clear" w:color="auto" w:fill="FFFFFF"/>
          </w:tcPr>
          <w:p w:rsidR="00842574" w:rsidRPr="002F5724" w:rsidRDefault="00842574" w:rsidP="00842574">
            <w:pPr>
              <w:pStyle w:val="a8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съществен, но не всеобхватен ефект.</w:t>
            </w:r>
          </w:p>
          <w:p w:rsidR="00842574" w:rsidRPr="00842574" w:rsidRDefault="00842574" w:rsidP="0084257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4257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Правилата на поведение на общинската администрация са определени в Етичен кодекс за поведение на служителите в Община Троян.</w:t>
            </w:r>
          </w:p>
          <w:p w:rsidR="00842574" w:rsidRPr="00842574" w:rsidRDefault="00842574" w:rsidP="0084257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4257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Заб.: Не са представени Решения на ОбС за кандидатстване по проекти в сътрудничество с други администрации и организации. Предвид, че е задължително условие към апликационните форми се приема за изпълнено.</w:t>
            </w:r>
          </w:p>
        </w:tc>
        <w:tc>
          <w:tcPr>
            <w:tcW w:w="2662" w:type="dxa"/>
            <w:shd w:val="clear" w:color="auto" w:fill="FFFFFF"/>
          </w:tcPr>
          <w:p w:rsidR="00842574" w:rsidRPr="002F5724" w:rsidRDefault="00842574" w:rsidP="00842574">
            <w:pPr>
              <w:pStyle w:val="a8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bg-BG"/>
              </w:rPr>
            </w:pPr>
            <w:r w:rsidRPr="002F5724">
              <w:rPr>
                <w:rFonts w:ascii="Times New Roman" w:hAnsi="Times New Roman"/>
                <w:b/>
                <w:sz w:val="20"/>
                <w:szCs w:val="20"/>
                <w:lang w:val="bg-BG"/>
              </w:rPr>
              <w:t>Положително мнение (+) (потвърждаващо самооценката)</w:t>
            </w:r>
          </w:p>
        </w:tc>
      </w:tr>
      <w:tr w:rsidR="00842574" w:rsidRPr="001F57D4" w:rsidTr="007F7C70">
        <w:tc>
          <w:tcPr>
            <w:tcW w:w="5382" w:type="dxa"/>
            <w:shd w:val="clear" w:color="auto" w:fill="F7CAAC" w:themeFill="accent2" w:themeFillTint="66"/>
          </w:tcPr>
          <w:p w:rsidR="00842574" w:rsidRPr="001F57D4" w:rsidRDefault="00842574" w:rsidP="0084257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842574" w:rsidRPr="00842574" w:rsidRDefault="00842574" w:rsidP="0084257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84257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392F2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918" w:rsidRDefault="00033918" w:rsidP="007F7C70">
      <w:pPr>
        <w:spacing w:after="0" w:line="240" w:lineRule="auto"/>
      </w:pPr>
      <w:r>
        <w:separator/>
      </w:r>
    </w:p>
  </w:endnote>
  <w:endnote w:type="continuationSeparator" w:id="0">
    <w:p w:rsidR="00033918" w:rsidRDefault="00033918" w:rsidP="007F7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918" w:rsidRDefault="00033918" w:rsidP="007F7C70">
      <w:pPr>
        <w:spacing w:after="0" w:line="240" w:lineRule="auto"/>
      </w:pPr>
      <w:r>
        <w:separator/>
      </w:r>
    </w:p>
  </w:footnote>
  <w:footnote w:type="continuationSeparator" w:id="0">
    <w:p w:rsidR="00033918" w:rsidRDefault="00033918" w:rsidP="007F7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7C70" w:rsidRDefault="007F7C70">
    <w:pPr>
      <w:pStyle w:val="a4"/>
    </w:pPr>
  </w:p>
  <w:p w:rsidR="007F7C70" w:rsidRPr="001E13CC" w:rsidRDefault="007F7C70" w:rsidP="007F7C70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8</w:t>
    </w:r>
  </w:p>
  <w:p w:rsidR="007F7C70" w:rsidRDefault="007F7C7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4B"/>
    <w:multiLevelType w:val="multilevel"/>
    <w:tmpl w:val="0000004B"/>
    <w:name w:val="WW8Num7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F28"/>
    <w:rsid w:val="00033918"/>
    <w:rsid w:val="00144CC6"/>
    <w:rsid w:val="00145E0C"/>
    <w:rsid w:val="00246FD8"/>
    <w:rsid w:val="002F5724"/>
    <w:rsid w:val="003063F3"/>
    <w:rsid w:val="00392F28"/>
    <w:rsid w:val="004933BD"/>
    <w:rsid w:val="006466A5"/>
    <w:rsid w:val="00664CE3"/>
    <w:rsid w:val="006A2339"/>
    <w:rsid w:val="007650B6"/>
    <w:rsid w:val="007F7C70"/>
    <w:rsid w:val="00842574"/>
    <w:rsid w:val="00883085"/>
    <w:rsid w:val="00A37370"/>
    <w:rsid w:val="00AA5CE8"/>
    <w:rsid w:val="00B7380B"/>
    <w:rsid w:val="00BE48C7"/>
    <w:rsid w:val="00DF35DE"/>
    <w:rsid w:val="00F260C4"/>
    <w:rsid w:val="00FA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70A53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7F7C70"/>
  </w:style>
  <w:style w:type="paragraph" w:styleId="a6">
    <w:name w:val="footer"/>
    <w:basedOn w:val="a"/>
    <w:link w:val="a7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F7C70"/>
  </w:style>
  <w:style w:type="paragraph" w:styleId="a8">
    <w:name w:val="List Paragraph"/>
    <w:basedOn w:val="a"/>
    <w:uiPriority w:val="34"/>
    <w:qFormat/>
    <w:rsid w:val="00FA155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FA1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a">
    <w:name w:val="Strong"/>
    <w:basedOn w:val="a0"/>
    <w:uiPriority w:val="22"/>
    <w:qFormat/>
    <w:rsid w:val="00FA15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3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916</Words>
  <Characters>5222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7</cp:revision>
  <dcterms:created xsi:type="dcterms:W3CDTF">2020-08-16T11:38:00Z</dcterms:created>
  <dcterms:modified xsi:type="dcterms:W3CDTF">2020-08-17T11:18:00Z</dcterms:modified>
</cp:coreProperties>
</file>